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after="225" w:line="390" w:lineRule="atLeast"/>
        <w:jc w:val="center"/>
        <w:outlineLvl w:val="0"/>
        <w:rPr>
          <w:rFonts w:ascii="Times New Roman" w:hAnsi="Times New Roman" w:eastAsia="FZXiaoBiaoSong-B05S"/>
          <w:kern w:val="36"/>
          <w:sz w:val="32"/>
          <w:szCs w:val="36"/>
        </w:rPr>
      </w:pPr>
      <w:r>
        <w:rPr>
          <w:rFonts w:ascii="Times New Roman" w:hAnsi="Times New Roman" w:eastAsia="FZXiaoBiaoSong-B05S"/>
          <w:kern w:val="36"/>
          <w:sz w:val="32"/>
          <w:szCs w:val="36"/>
        </w:rPr>
        <w:t>2017年度“中国生命科学领域十大进展”推荐表</w:t>
      </w:r>
    </w:p>
    <w:tbl>
      <w:tblPr>
        <w:tblStyle w:val="5"/>
        <w:tblW w:w="9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44"/>
        <w:gridCol w:w="991"/>
        <w:gridCol w:w="408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4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项目名称</w:t>
            </w:r>
          </w:p>
          <w:p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（中文）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水稻新型</w:t>
            </w:r>
            <w:r>
              <w:rPr>
                <w:rFonts w:ascii="宋体" w:hAnsi="宋体"/>
                <w:sz w:val="28"/>
                <w:szCs w:val="28"/>
              </w:rPr>
              <w:t>广谱抗病</w:t>
            </w:r>
            <w:r>
              <w:rPr>
                <w:rFonts w:hint="eastAsia" w:ascii="宋体" w:hAnsi="宋体"/>
                <w:sz w:val="28"/>
                <w:szCs w:val="28"/>
              </w:rPr>
              <w:t>遗传</w:t>
            </w:r>
            <w:r>
              <w:rPr>
                <w:rFonts w:ascii="宋体" w:hAnsi="宋体"/>
                <w:sz w:val="28"/>
                <w:szCs w:val="28"/>
              </w:rPr>
              <w:t>基础</w:t>
            </w:r>
            <w:r>
              <w:rPr>
                <w:rFonts w:hint="eastAsia" w:ascii="宋体" w:hAnsi="宋体"/>
                <w:sz w:val="28"/>
                <w:szCs w:val="28"/>
              </w:rPr>
              <w:t>发现</w:t>
            </w:r>
            <w:r>
              <w:rPr>
                <w:rFonts w:ascii="宋体" w:hAnsi="宋体"/>
                <w:sz w:val="28"/>
                <w:szCs w:val="28"/>
              </w:rPr>
              <w:t>与机制解析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restart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主要完成人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陈学伟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四川农业大学</w:t>
            </w: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李伟滔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四川农业大学</w:t>
            </w: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朱紫薇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四川农业大学</w:t>
            </w: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尹俊杰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四川农业大学</w:t>
            </w: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231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特色、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创新点及重大科学意义</w:t>
            </w:r>
            <w:r>
              <w:rPr>
                <w:rFonts w:ascii="宋体" w:hAnsi="宋体"/>
                <w:sz w:val="28"/>
                <w:szCs w:val="28"/>
              </w:rPr>
              <w:t>（限中文300字）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项目的特色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:</w:t>
            </w:r>
          </w:p>
          <w:p>
            <w:pPr>
              <w:adjustRightInd w:val="0"/>
              <w:snapToGrid w:val="0"/>
              <w:spacing w:line="336" w:lineRule="auto"/>
              <w:ind w:firstLine="364" w:firstLineChars="15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本项目利用</w:t>
            </w:r>
            <w:r>
              <w:rPr>
                <w:rFonts w:ascii="宋体" w:hAnsi="宋体"/>
                <w:sz w:val="24"/>
                <w:szCs w:val="24"/>
              </w:rPr>
              <w:t>大数据分析，结合</w:t>
            </w:r>
            <w:r>
              <w:rPr>
                <w:rFonts w:hint="eastAsia" w:ascii="宋体" w:hAnsi="宋体"/>
                <w:sz w:val="24"/>
                <w:szCs w:val="24"/>
              </w:rPr>
              <w:t>现代</w:t>
            </w:r>
            <w:r>
              <w:rPr>
                <w:rFonts w:ascii="宋体" w:hAnsi="宋体"/>
                <w:sz w:val="24"/>
                <w:szCs w:val="24"/>
              </w:rPr>
              <w:t>分子生物技术手段鉴定</w:t>
            </w:r>
            <w:r>
              <w:rPr>
                <w:rFonts w:hint="eastAsia" w:ascii="宋体" w:hAnsi="宋体"/>
                <w:sz w:val="24"/>
                <w:szCs w:val="24"/>
              </w:rPr>
              <w:t>并</w:t>
            </w:r>
            <w:r>
              <w:rPr>
                <w:rFonts w:ascii="宋体" w:hAnsi="宋体"/>
                <w:sz w:val="24"/>
                <w:szCs w:val="24"/>
              </w:rPr>
              <w:t>克隆</w:t>
            </w:r>
            <w:r>
              <w:rPr>
                <w:rFonts w:hint="eastAsia" w:ascii="宋体" w:hAnsi="宋体"/>
                <w:sz w:val="24"/>
                <w:szCs w:val="24"/>
              </w:rPr>
              <w:t>了</w:t>
            </w:r>
            <w:r>
              <w:rPr>
                <w:rFonts w:ascii="宋体" w:hAnsi="宋体"/>
                <w:sz w:val="24"/>
                <w:szCs w:val="24"/>
              </w:rPr>
              <w:t>抗病遗传位点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b</w:t>
            </w:r>
            <w:r>
              <w:rPr>
                <w:rFonts w:ascii="宋体" w:hAnsi="宋体"/>
                <w:i/>
                <w:sz w:val="24"/>
                <w:szCs w:val="24"/>
              </w:rPr>
              <w:t>sr-d1</w:t>
            </w:r>
            <w:r>
              <w:rPr>
                <w:rFonts w:hint="eastAsia" w:ascii="宋体" w:hAnsi="宋体"/>
                <w:sz w:val="24"/>
                <w:szCs w:val="24"/>
              </w:rPr>
              <w:t>，揭示</w:t>
            </w:r>
            <w:r>
              <w:rPr>
                <w:rFonts w:ascii="宋体" w:hAnsi="宋体"/>
                <w:sz w:val="24"/>
                <w:szCs w:val="24"/>
              </w:rPr>
              <w:t>了</w:t>
            </w:r>
            <w:r>
              <w:rPr>
                <w:rFonts w:hint="eastAsia" w:ascii="宋体" w:hAnsi="宋体"/>
                <w:sz w:val="24"/>
                <w:szCs w:val="24"/>
              </w:rPr>
              <w:t>其</w:t>
            </w:r>
            <w:r>
              <w:rPr>
                <w:rFonts w:ascii="宋体" w:hAnsi="宋体"/>
                <w:sz w:val="24"/>
                <w:szCs w:val="24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</w:rPr>
              <w:t>抗谱广</w:t>
            </w:r>
            <w:r>
              <w:rPr>
                <w:rFonts w:ascii="宋体" w:hAnsi="宋体"/>
                <w:sz w:val="24"/>
                <w:szCs w:val="24"/>
              </w:rPr>
              <w:t>、抗性持久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对水稻产量性状无</w:t>
            </w:r>
            <w:r>
              <w:rPr>
                <w:rFonts w:hint="eastAsia" w:ascii="宋体" w:hAnsi="宋体"/>
                <w:sz w:val="24"/>
                <w:szCs w:val="24"/>
              </w:rPr>
              <w:t>明显</w:t>
            </w:r>
            <w:r>
              <w:rPr>
                <w:rFonts w:ascii="宋体" w:hAnsi="宋体"/>
                <w:sz w:val="24"/>
                <w:szCs w:val="24"/>
              </w:rPr>
              <w:t>影响等</w:t>
            </w:r>
            <w:r>
              <w:rPr>
                <w:rFonts w:hint="eastAsia" w:ascii="宋体" w:hAnsi="宋体"/>
                <w:sz w:val="24"/>
                <w:szCs w:val="24"/>
              </w:rPr>
              <w:t>特征，阐明</w:t>
            </w:r>
            <w:r>
              <w:rPr>
                <w:rFonts w:ascii="宋体" w:hAnsi="宋体"/>
                <w:sz w:val="24"/>
                <w:szCs w:val="24"/>
              </w:rPr>
              <w:t>了其广谱抗病的分子机理，分析了该</w:t>
            </w:r>
            <w:r>
              <w:rPr>
                <w:rFonts w:hint="eastAsia" w:ascii="宋体" w:hAnsi="宋体"/>
                <w:sz w:val="24"/>
                <w:szCs w:val="24"/>
              </w:rPr>
              <w:t>抗性</w:t>
            </w:r>
            <w:r>
              <w:rPr>
                <w:rFonts w:ascii="宋体" w:hAnsi="宋体"/>
                <w:sz w:val="24"/>
                <w:szCs w:val="24"/>
              </w:rPr>
              <w:t>位点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</w:rPr>
              <w:t>世界</w:t>
            </w:r>
            <w:r>
              <w:rPr>
                <w:rFonts w:ascii="宋体" w:hAnsi="宋体"/>
                <w:sz w:val="24"/>
                <w:szCs w:val="24"/>
              </w:rPr>
              <w:t>各国水稻种植区域的分布情况。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创新点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:</w:t>
            </w:r>
          </w:p>
          <w:p>
            <w:pPr>
              <w:adjustRightInd w:val="0"/>
              <w:snapToGrid w:val="0"/>
              <w:spacing w:line="336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遗传位点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b</w:t>
            </w:r>
            <w:r>
              <w:rPr>
                <w:rFonts w:ascii="宋体" w:hAnsi="宋体"/>
                <w:i/>
                <w:sz w:val="24"/>
                <w:szCs w:val="24"/>
              </w:rPr>
              <w:t>sr-d1</w:t>
            </w:r>
            <w:r>
              <w:rPr>
                <w:rFonts w:hint="eastAsia" w:ascii="宋体" w:hAnsi="宋体"/>
                <w:sz w:val="24"/>
                <w:szCs w:val="24"/>
              </w:rPr>
              <w:t>不仅</w:t>
            </w:r>
            <w:r>
              <w:rPr>
                <w:rFonts w:ascii="宋体" w:hAnsi="宋体"/>
                <w:sz w:val="24"/>
                <w:szCs w:val="24"/>
              </w:rPr>
              <w:t>具有</w:t>
            </w:r>
            <w:r>
              <w:rPr>
                <w:rFonts w:hint="eastAsia" w:ascii="宋体" w:hAnsi="宋体"/>
                <w:sz w:val="24"/>
                <w:szCs w:val="24"/>
              </w:rPr>
              <w:t>抗谱广</w:t>
            </w:r>
            <w:r>
              <w:rPr>
                <w:rFonts w:ascii="宋体" w:hAnsi="宋体"/>
                <w:sz w:val="24"/>
                <w:szCs w:val="24"/>
              </w:rPr>
              <w:t>、抗性持久等</w:t>
            </w:r>
            <w:r>
              <w:rPr>
                <w:rFonts w:hint="eastAsia" w:ascii="宋体" w:hAnsi="宋体"/>
                <w:sz w:val="24"/>
                <w:szCs w:val="24"/>
              </w:rPr>
              <w:t>特征</w:t>
            </w:r>
            <w:r>
              <w:rPr>
                <w:rFonts w:ascii="宋体" w:hAnsi="宋体"/>
                <w:sz w:val="24"/>
                <w:szCs w:val="24"/>
              </w:rPr>
              <w:t>，而且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提高水稻抗病性的同时对水稻产量性状无</w:t>
            </w:r>
            <w:r>
              <w:rPr>
                <w:rFonts w:hint="eastAsia" w:ascii="宋体" w:hAnsi="宋体"/>
                <w:sz w:val="24"/>
                <w:szCs w:val="24"/>
              </w:rPr>
              <w:t>明显</w:t>
            </w:r>
            <w:r>
              <w:rPr>
                <w:rFonts w:ascii="宋体" w:hAnsi="宋体"/>
                <w:sz w:val="24"/>
                <w:szCs w:val="24"/>
              </w:rPr>
              <w:t>影响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重大科学意义:</w:t>
            </w:r>
          </w:p>
          <w:p>
            <w:pPr>
              <w:adjustRightInd w:val="0"/>
              <w:snapToGrid w:val="0"/>
              <w:spacing w:line="336" w:lineRule="auto"/>
              <w:ind w:firstLine="484" w:firstLineChars="202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本项目取得</w:t>
            </w:r>
            <w:r>
              <w:rPr>
                <w:rFonts w:ascii="宋体" w:hAnsi="宋体"/>
                <w:sz w:val="24"/>
                <w:szCs w:val="24"/>
              </w:rPr>
              <w:t>成果，</w:t>
            </w:r>
            <w:r>
              <w:rPr>
                <w:rFonts w:hint="eastAsia" w:ascii="宋体" w:hAnsi="宋体"/>
                <w:sz w:val="24"/>
                <w:szCs w:val="24"/>
              </w:rPr>
              <w:t>一方面</w:t>
            </w:r>
            <w:r>
              <w:rPr>
                <w:rFonts w:ascii="宋体" w:hAnsi="宋体"/>
                <w:sz w:val="24"/>
                <w:szCs w:val="24"/>
              </w:rPr>
              <w:t>极大丰富了水稻免疫反应和抗病分子理论基础</w:t>
            </w:r>
            <w:r>
              <w:rPr>
                <w:rFonts w:hint="eastAsia" w:ascii="宋体" w:hAnsi="宋体"/>
                <w:sz w:val="24"/>
                <w:szCs w:val="24"/>
              </w:rPr>
              <w:t>；另一方面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为培育</w:t>
            </w:r>
            <w:r>
              <w:rPr>
                <w:rFonts w:ascii="宋体" w:hAnsi="宋体"/>
                <w:sz w:val="24"/>
                <w:szCs w:val="24"/>
              </w:rPr>
              <w:t>稻瘟病</w:t>
            </w:r>
            <w:r>
              <w:rPr>
                <w:rFonts w:hint="eastAsia" w:ascii="宋体" w:hAnsi="宋体"/>
                <w:sz w:val="24"/>
                <w:szCs w:val="24"/>
              </w:rPr>
              <w:t>广谱</w:t>
            </w:r>
            <w:r>
              <w:rPr>
                <w:rFonts w:ascii="宋体" w:hAnsi="宋体"/>
                <w:sz w:val="24"/>
                <w:szCs w:val="24"/>
              </w:rPr>
              <w:t>持久抗性</w:t>
            </w:r>
            <w:r>
              <w:rPr>
                <w:rFonts w:hint="eastAsia" w:ascii="宋体" w:hAnsi="宋体"/>
                <w:sz w:val="24"/>
                <w:szCs w:val="24"/>
              </w:rPr>
              <w:t>水稻</w:t>
            </w:r>
            <w:r>
              <w:rPr>
                <w:rFonts w:ascii="宋体" w:hAnsi="宋体"/>
                <w:sz w:val="24"/>
                <w:szCs w:val="24"/>
              </w:rPr>
              <w:t>新品种提供了重要</w:t>
            </w:r>
            <w:r>
              <w:rPr>
                <w:rFonts w:hint="eastAsia" w:ascii="宋体" w:hAnsi="宋体"/>
                <w:sz w:val="24"/>
                <w:szCs w:val="24"/>
              </w:rPr>
              <w:t>抗性</w:t>
            </w:r>
            <w:r>
              <w:rPr>
                <w:rFonts w:ascii="宋体" w:hAnsi="宋体"/>
                <w:sz w:val="24"/>
                <w:szCs w:val="24"/>
              </w:rPr>
              <w:t>资源和关键抗性基因</w:t>
            </w:r>
            <w:r>
              <w:rPr>
                <w:rFonts w:hint="eastAsia" w:ascii="宋体" w:hAnsi="宋体"/>
                <w:sz w:val="24"/>
                <w:szCs w:val="24"/>
              </w:rPr>
              <w:t>；同时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也为小麦</w:t>
            </w:r>
            <w:r>
              <w:rPr>
                <w:rFonts w:ascii="宋体" w:hAnsi="宋体"/>
                <w:sz w:val="24"/>
                <w:szCs w:val="24"/>
              </w:rPr>
              <w:t>、玉米等</w:t>
            </w:r>
            <w:r>
              <w:rPr>
                <w:rFonts w:hint="eastAsia" w:ascii="宋体" w:hAnsi="宋体"/>
                <w:sz w:val="24"/>
                <w:szCs w:val="24"/>
              </w:rPr>
              <w:t>粮食</w:t>
            </w:r>
            <w:r>
              <w:rPr>
                <w:rFonts w:ascii="宋体" w:hAnsi="宋体"/>
                <w:sz w:val="24"/>
                <w:szCs w:val="24"/>
              </w:rPr>
              <w:t>作物</w:t>
            </w:r>
            <w:r>
              <w:rPr>
                <w:rFonts w:hint="eastAsia" w:ascii="宋体" w:hAnsi="宋体"/>
                <w:sz w:val="24"/>
                <w:szCs w:val="24"/>
              </w:rPr>
              <w:t>相关</w:t>
            </w:r>
            <w:r>
              <w:rPr>
                <w:rFonts w:ascii="宋体" w:hAnsi="宋体"/>
                <w:sz w:val="24"/>
                <w:szCs w:val="24"/>
              </w:rPr>
              <w:t>新型抗病机理</w:t>
            </w:r>
            <w:r>
              <w:rPr>
                <w:rFonts w:hint="eastAsia" w:ascii="宋体" w:hAnsi="宋体"/>
                <w:sz w:val="24"/>
                <w:szCs w:val="24"/>
              </w:rPr>
              <w:t>的</w:t>
            </w:r>
            <w:r>
              <w:rPr>
                <w:rFonts w:ascii="宋体" w:hAnsi="宋体"/>
                <w:sz w:val="24"/>
                <w:szCs w:val="24"/>
              </w:rPr>
              <w:t>基础</w:t>
            </w:r>
            <w:r>
              <w:rPr>
                <w:rFonts w:hint="eastAsia" w:ascii="宋体" w:hAnsi="宋体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应用研究提供重要</w:t>
            </w:r>
            <w:r>
              <w:rPr>
                <w:rFonts w:hint="eastAsia" w:ascii="宋体" w:hAnsi="宋体"/>
                <w:sz w:val="24"/>
                <w:szCs w:val="24"/>
              </w:rPr>
              <w:t>借鉴。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231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标志性成果</w:t>
            </w:r>
            <w:r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A Natural Allele of a Transcription Factor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 Rice Confers Broad-Spectrum Blast Resistance</w:t>
            </w:r>
            <w:r>
              <w:rPr>
                <w:rFonts w:hint="eastAsia" w:ascii="Times New Roman" w:hAnsi="Times New Roman"/>
                <w:sz w:val="24"/>
              </w:rPr>
              <w:t xml:space="preserve">, 2017, </w:t>
            </w:r>
            <w:r>
              <w:rPr>
                <w:rFonts w:ascii="Times New Roman" w:hAnsi="Times New Roman"/>
                <w:b/>
                <w:i/>
                <w:sz w:val="24"/>
              </w:rPr>
              <w:t>Cell</w:t>
            </w:r>
            <w:r>
              <w:rPr>
                <w:rFonts w:hint="eastAsia"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170</w:t>
            </w:r>
            <w:r>
              <w:rPr>
                <w:rFonts w:hint="eastAsia"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, 114–126</w:t>
            </w:r>
            <w:r>
              <w:rPr>
                <w:rFonts w:hint="eastAsia" w:ascii="Times New Roman" w:hAnsi="Times New Roman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专业性推荐意见</w:t>
            </w:r>
          </w:p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限</w:t>
            </w:r>
            <w:r>
              <w:rPr>
                <w:rFonts w:ascii="宋体" w:hAnsi="宋体"/>
                <w:sz w:val="28"/>
                <w:szCs w:val="28"/>
              </w:rPr>
              <w:t>中文</w:t>
            </w: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</w:t>
            </w:r>
            <w:r>
              <w:rPr>
                <w:rFonts w:ascii="宋体" w:hAnsi="宋体"/>
                <w:sz w:val="24"/>
                <w:szCs w:val="24"/>
              </w:rPr>
              <w:t>鉴定</w:t>
            </w:r>
            <w:r>
              <w:rPr>
                <w:rFonts w:hint="eastAsia" w:ascii="宋体" w:hAnsi="宋体"/>
                <w:sz w:val="24"/>
                <w:szCs w:val="24"/>
              </w:rPr>
              <w:t>了广谱</w:t>
            </w:r>
            <w:r>
              <w:rPr>
                <w:rFonts w:ascii="宋体" w:hAnsi="宋体"/>
                <w:sz w:val="24"/>
                <w:szCs w:val="24"/>
              </w:rPr>
              <w:t>抗性</w:t>
            </w:r>
            <w:r>
              <w:rPr>
                <w:rFonts w:hint="eastAsia" w:ascii="宋体" w:hAnsi="宋体"/>
                <w:sz w:val="24"/>
                <w:szCs w:val="24"/>
              </w:rPr>
              <w:t>病</w:t>
            </w:r>
            <w:r>
              <w:rPr>
                <w:rFonts w:ascii="宋体" w:hAnsi="宋体"/>
                <w:sz w:val="24"/>
                <w:szCs w:val="24"/>
              </w:rPr>
              <w:t>遗传位点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b</w:t>
            </w:r>
            <w:r>
              <w:rPr>
                <w:rFonts w:ascii="宋体" w:hAnsi="宋体"/>
                <w:i/>
                <w:sz w:val="24"/>
                <w:szCs w:val="24"/>
              </w:rPr>
              <w:t>sr-d1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阐明</w:t>
            </w:r>
            <w:r>
              <w:rPr>
                <w:rFonts w:ascii="宋体" w:hAnsi="宋体"/>
                <w:sz w:val="24"/>
                <w:szCs w:val="24"/>
              </w:rPr>
              <w:t>了抗性机制，</w:t>
            </w:r>
            <w:r>
              <w:rPr>
                <w:rFonts w:hint="eastAsia" w:ascii="宋体" w:hAnsi="宋体"/>
                <w:sz w:val="24"/>
                <w:szCs w:val="24"/>
              </w:rPr>
              <w:t>该位点</w:t>
            </w:r>
            <w:r>
              <w:rPr>
                <w:rFonts w:ascii="宋体" w:hAnsi="宋体"/>
                <w:sz w:val="24"/>
                <w:szCs w:val="24"/>
              </w:rPr>
              <w:t>对产量性状无</w:t>
            </w:r>
            <w:r>
              <w:rPr>
                <w:rFonts w:hint="eastAsia" w:ascii="宋体" w:hAnsi="宋体"/>
                <w:sz w:val="24"/>
                <w:szCs w:val="24"/>
              </w:rPr>
              <w:t>明显</w:t>
            </w:r>
            <w:r>
              <w:rPr>
                <w:rFonts w:ascii="宋体" w:hAnsi="宋体"/>
                <w:sz w:val="24"/>
                <w:szCs w:val="24"/>
              </w:rPr>
              <w:t>影响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具有重要的育种应用价值</w:t>
            </w:r>
            <w:r>
              <w:rPr>
                <w:rFonts w:hint="eastAsia" w:ascii="宋体" w:hAnsi="宋体"/>
                <w:sz w:val="24"/>
                <w:szCs w:val="24"/>
              </w:rPr>
              <w:t>。研究成果</w:t>
            </w:r>
            <w:r>
              <w:rPr>
                <w:rFonts w:ascii="宋体" w:hAnsi="宋体"/>
                <w:sz w:val="24"/>
                <w:szCs w:val="24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</w:rPr>
              <w:t>水稻育种提供了新型抗病资源及</w:t>
            </w:r>
            <w:r>
              <w:rPr>
                <w:rFonts w:ascii="宋体" w:hAnsi="宋体"/>
                <w:sz w:val="24"/>
                <w:szCs w:val="24"/>
              </w:rPr>
              <w:t>关键</w:t>
            </w:r>
            <w:r>
              <w:rPr>
                <w:rFonts w:hint="eastAsia" w:ascii="宋体" w:hAnsi="宋体"/>
                <w:sz w:val="24"/>
                <w:szCs w:val="24"/>
              </w:rPr>
              <w:t>遗传位点，也</w:t>
            </w:r>
            <w:r>
              <w:rPr>
                <w:rFonts w:ascii="宋体" w:hAnsi="宋体"/>
                <w:sz w:val="24"/>
                <w:szCs w:val="24"/>
              </w:rPr>
              <w:t>极大丰富了水稻免疫反应</w:t>
            </w:r>
            <w:r>
              <w:rPr>
                <w:rFonts w:hint="eastAsia" w:ascii="宋体" w:hAnsi="宋体"/>
                <w:sz w:val="24"/>
                <w:szCs w:val="24"/>
              </w:rPr>
              <w:t>的</w:t>
            </w:r>
            <w:r>
              <w:rPr>
                <w:rFonts w:ascii="宋体" w:hAnsi="宋体"/>
                <w:sz w:val="24"/>
                <w:szCs w:val="24"/>
              </w:rPr>
              <w:t>理论基础</w:t>
            </w:r>
            <w:r>
              <w:rPr>
                <w:rFonts w:hint="eastAsia" w:ascii="宋体" w:hAnsi="宋体"/>
                <w:sz w:val="24"/>
                <w:szCs w:val="24"/>
              </w:rPr>
              <w:t>。特此</w:t>
            </w:r>
            <w:r>
              <w:rPr>
                <w:rFonts w:ascii="宋体" w:hAnsi="宋体"/>
                <w:sz w:val="24"/>
                <w:szCs w:val="24"/>
              </w:rPr>
              <w:t>推荐。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D2"/>
    <w:rsid w:val="0007352B"/>
    <w:rsid w:val="000918C6"/>
    <w:rsid w:val="000A0D44"/>
    <w:rsid w:val="000B180B"/>
    <w:rsid w:val="00104D8D"/>
    <w:rsid w:val="00110BA5"/>
    <w:rsid w:val="001A3667"/>
    <w:rsid w:val="001A7C19"/>
    <w:rsid w:val="00246089"/>
    <w:rsid w:val="00246EC8"/>
    <w:rsid w:val="0025353B"/>
    <w:rsid w:val="00256FB9"/>
    <w:rsid w:val="002645EA"/>
    <w:rsid w:val="0027050E"/>
    <w:rsid w:val="002D3E73"/>
    <w:rsid w:val="003064A2"/>
    <w:rsid w:val="00336B57"/>
    <w:rsid w:val="0038498F"/>
    <w:rsid w:val="003B59DC"/>
    <w:rsid w:val="003F3488"/>
    <w:rsid w:val="004034D9"/>
    <w:rsid w:val="004E750A"/>
    <w:rsid w:val="004F6A17"/>
    <w:rsid w:val="005B38FD"/>
    <w:rsid w:val="00613FAC"/>
    <w:rsid w:val="00624420"/>
    <w:rsid w:val="00653F0B"/>
    <w:rsid w:val="00654152"/>
    <w:rsid w:val="00680F2F"/>
    <w:rsid w:val="006B441A"/>
    <w:rsid w:val="006D19DC"/>
    <w:rsid w:val="006F5548"/>
    <w:rsid w:val="00702E86"/>
    <w:rsid w:val="00717698"/>
    <w:rsid w:val="0078763B"/>
    <w:rsid w:val="007C76B4"/>
    <w:rsid w:val="00837ECB"/>
    <w:rsid w:val="0084613E"/>
    <w:rsid w:val="00857101"/>
    <w:rsid w:val="00877106"/>
    <w:rsid w:val="008825D3"/>
    <w:rsid w:val="00905205"/>
    <w:rsid w:val="0095268F"/>
    <w:rsid w:val="0099010B"/>
    <w:rsid w:val="009C4FAB"/>
    <w:rsid w:val="00A12B5F"/>
    <w:rsid w:val="00A13568"/>
    <w:rsid w:val="00AF51EF"/>
    <w:rsid w:val="00B45F1D"/>
    <w:rsid w:val="00B574D2"/>
    <w:rsid w:val="00C5208F"/>
    <w:rsid w:val="00C525A1"/>
    <w:rsid w:val="00CF32C0"/>
    <w:rsid w:val="00D32FCB"/>
    <w:rsid w:val="00D564A8"/>
    <w:rsid w:val="00DB00F8"/>
    <w:rsid w:val="00DB7241"/>
    <w:rsid w:val="00DF2590"/>
    <w:rsid w:val="00E12550"/>
    <w:rsid w:val="00E40E6A"/>
    <w:rsid w:val="00EA2C93"/>
    <w:rsid w:val="00F04CED"/>
    <w:rsid w:val="00F20CC0"/>
    <w:rsid w:val="00F326D6"/>
    <w:rsid w:val="00F749D6"/>
    <w:rsid w:val="00FE52AC"/>
    <w:rsid w:val="1332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2017-10-16T07:09:00Z</dcterms:created>
  <dc:creator>CRN</dc:creator>
  <cp:lastModifiedBy>离*落</cp:lastModifiedBy>
  <dcterms:modified xsi:type="dcterms:W3CDTF">2017-11-06T07:00:59Z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