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25" w:after="225" w:line="390" w:lineRule="atLeast"/>
        <w:jc w:val="center"/>
        <w:outlineLvl w:val="0"/>
        <w:rPr>
          <w:rFonts w:ascii="Times New Roman" w:hAnsi="Times New Roman" w:eastAsia="FZXiaoBiaoSong-B05S"/>
          <w:kern w:val="36"/>
          <w:sz w:val="32"/>
          <w:szCs w:val="36"/>
        </w:rPr>
      </w:pPr>
      <w:r>
        <w:rPr>
          <w:rFonts w:ascii="Times New Roman" w:hAnsi="Times New Roman" w:eastAsia="FZXiaoBiaoSong-B05S"/>
          <w:kern w:val="36"/>
          <w:sz w:val="32"/>
          <w:szCs w:val="36"/>
        </w:rPr>
        <w:t>2017年度“中国生命科学领域十大进展”推荐表</w:t>
      </w:r>
    </w:p>
    <w:tbl>
      <w:tblPr>
        <w:tblStyle w:val="6"/>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644"/>
        <w:gridCol w:w="991"/>
        <w:gridCol w:w="4085"/>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649" w:type="dxa"/>
            <w:shd w:val="clear" w:color="auto" w:fill="auto"/>
            <w:vAlign w:val="center"/>
          </w:tcPr>
          <w:p>
            <w:pPr>
              <w:spacing w:line="360" w:lineRule="exact"/>
              <w:rPr>
                <w:rFonts w:ascii="黑体" w:hAnsi="黑体" w:eastAsia="黑体"/>
                <w:b/>
                <w:sz w:val="28"/>
                <w:szCs w:val="28"/>
              </w:rPr>
            </w:pPr>
            <w:r>
              <w:rPr>
                <w:rFonts w:ascii="黑体" w:hAnsi="黑体" w:eastAsia="黑体"/>
                <w:b/>
                <w:sz w:val="28"/>
                <w:szCs w:val="28"/>
              </w:rPr>
              <w:t>项目名称</w:t>
            </w:r>
          </w:p>
          <w:p>
            <w:pPr>
              <w:spacing w:line="360" w:lineRule="exact"/>
              <w:rPr>
                <w:rFonts w:ascii="宋体" w:hAnsi="宋体"/>
                <w:b/>
                <w:sz w:val="28"/>
                <w:szCs w:val="28"/>
              </w:rPr>
            </w:pPr>
            <w:r>
              <w:rPr>
                <w:rFonts w:ascii="宋体" w:hAnsi="宋体"/>
                <w:sz w:val="28"/>
                <w:szCs w:val="28"/>
              </w:rPr>
              <w:t>（中文）</w:t>
            </w:r>
          </w:p>
        </w:tc>
        <w:tc>
          <w:tcPr>
            <w:tcW w:w="7582" w:type="dxa"/>
            <w:gridSpan w:val="4"/>
            <w:shd w:val="clear" w:color="auto" w:fill="auto"/>
            <w:vAlign w:val="center"/>
          </w:tcPr>
          <w:p>
            <w:pPr>
              <w:rPr>
                <w:rFonts w:ascii="宋体" w:hAnsi="宋体"/>
                <w:sz w:val="28"/>
                <w:szCs w:val="28"/>
              </w:rPr>
            </w:pPr>
            <w:r>
              <w:rPr>
                <w:rFonts w:ascii="宋体" w:hAnsi="宋体"/>
                <w:sz w:val="28"/>
                <w:szCs w:val="28"/>
              </w:rPr>
              <w:t>水稻广谱持久抗病与产量平衡的遗传与表观调控机制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49" w:type="dxa"/>
            <w:vMerge w:val="restart"/>
            <w:shd w:val="clear" w:color="auto" w:fill="auto"/>
            <w:vAlign w:val="center"/>
          </w:tcPr>
          <w:p>
            <w:pPr>
              <w:rPr>
                <w:rFonts w:ascii="黑体" w:hAnsi="黑体" w:eastAsia="黑体"/>
                <w:b/>
                <w:sz w:val="28"/>
                <w:szCs w:val="28"/>
              </w:rPr>
            </w:pPr>
            <w:r>
              <w:rPr>
                <w:rFonts w:ascii="黑体" w:hAnsi="黑体" w:eastAsia="黑体"/>
                <w:b/>
                <w:sz w:val="28"/>
                <w:szCs w:val="28"/>
              </w:rPr>
              <w:t>主要完成人</w:t>
            </w:r>
          </w:p>
        </w:tc>
        <w:tc>
          <w:tcPr>
            <w:tcW w:w="1635" w:type="dxa"/>
            <w:gridSpan w:val="2"/>
            <w:shd w:val="clear" w:color="auto" w:fill="auto"/>
            <w:vAlign w:val="center"/>
          </w:tcPr>
          <w:p>
            <w:pPr>
              <w:jc w:val="center"/>
              <w:rPr>
                <w:rFonts w:ascii="宋体" w:hAnsi="宋体"/>
                <w:sz w:val="28"/>
                <w:szCs w:val="28"/>
              </w:rPr>
            </w:pPr>
            <w:r>
              <w:rPr>
                <w:rFonts w:ascii="宋体" w:hAnsi="宋体"/>
                <w:sz w:val="28"/>
                <w:szCs w:val="28"/>
              </w:rPr>
              <w:t>姓名</w:t>
            </w:r>
          </w:p>
        </w:tc>
        <w:tc>
          <w:tcPr>
            <w:tcW w:w="4085" w:type="dxa"/>
            <w:shd w:val="clear" w:color="auto" w:fill="auto"/>
            <w:vAlign w:val="center"/>
          </w:tcPr>
          <w:p>
            <w:pPr>
              <w:jc w:val="center"/>
              <w:rPr>
                <w:rFonts w:ascii="宋体" w:hAnsi="宋体"/>
                <w:sz w:val="28"/>
                <w:szCs w:val="28"/>
              </w:rPr>
            </w:pPr>
            <w:r>
              <w:rPr>
                <w:rFonts w:ascii="宋体" w:hAnsi="宋体"/>
                <w:sz w:val="28"/>
                <w:szCs w:val="28"/>
              </w:rPr>
              <w:t>工作单位</w:t>
            </w:r>
          </w:p>
        </w:tc>
        <w:tc>
          <w:tcPr>
            <w:tcW w:w="1862" w:type="dxa"/>
          </w:tcPr>
          <w:p>
            <w:pPr>
              <w:jc w:val="center"/>
              <w:rPr>
                <w:rFonts w:ascii="宋体" w:hAnsi="宋体"/>
                <w:sz w:val="28"/>
                <w:szCs w:val="28"/>
              </w:rPr>
            </w:pPr>
            <w:r>
              <w:rPr>
                <w:rFonts w:hint="eastAsia" w:ascii="宋体" w:hAnsi="宋体"/>
                <w:sz w:val="28"/>
                <w:szCs w:val="28"/>
              </w:rPr>
              <w:t>项目负责人联系电话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49" w:type="dxa"/>
            <w:vMerge w:val="continue"/>
            <w:shd w:val="clear" w:color="auto" w:fill="auto"/>
            <w:vAlign w:val="center"/>
          </w:tcPr>
          <w:p>
            <w:pPr>
              <w:rPr>
                <w:rFonts w:ascii="宋体" w:hAnsi="宋体"/>
                <w:sz w:val="28"/>
                <w:szCs w:val="28"/>
              </w:rPr>
            </w:pPr>
          </w:p>
        </w:tc>
        <w:tc>
          <w:tcPr>
            <w:tcW w:w="1635" w:type="dxa"/>
            <w:gridSpan w:val="2"/>
            <w:shd w:val="clear" w:color="auto" w:fill="auto"/>
            <w:vAlign w:val="center"/>
          </w:tcPr>
          <w:p>
            <w:pPr>
              <w:rPr>
                <w:rFonts w:ascii="宋体" w:hAnsi="宋体"/>
                <w:sz w:val="24"/>
                <w:szCs w:val="24"/>
              </w:rPr>
            </w:pPr>
            <w:r>
              <w:rPr>
                <w:rFonts w:ascii="宋体" w:hAnsi="宋体"/>
                <w:sz w:val="24"/>
                <w:szCs w:val="24"/>
              </w:rPr>
              <w:t>何祖华</w:t>
            </w:r>
          </w:p>
        </w:tc>
        <w:tc>
          <w:tcPr>
            <w:tcW w:w="4085" w:type="dxa"/>
            <w:shd w:val="clear" w:color="auto" w:fill="auto"/>
            <w:vAlign w:val="center"/>
          </w:tcPr>
          <w:p>
            <w:pPr>
              <w:rPr>
                <w:rFonts w:ascii="宋体" w:hAnsi="宋体"/>
                <w:sz w:val="24"/>
                <w:szCs w:val="24"/>
              </w:rPr>
            </w:pPr>
            <w:r>
              <w:rPr>
                <w:rFonts w:hint="eastAsia" w:ascii="宋体" w:hAnsi="宋体"/>
                <w:sz w:val="24"/>
                <w:szCs w:val="24"/>
              </w:rPr>
              <w:t>中国科学院上海生命科学研究院植物生理生态研究所</w:t>
            </w:r>
          </w:p>
        </w:tc>
        <w:tc>
          <w:tcPr>
            <w:tcW w:w="1862" w:type="dxa"/>
          </w:tcPr>
          <w:p>
            <w:pPr>
              <w:rPr>
                <w:rFonts w:ascii="宋体" w:hAnsi="宋体"/>
                <w:sz w:val="24"/>
                <w:szCs w:val="24"/>
              </w:rPr>
            </w:pPr>
            <w:r>
              <w:rPr>
                <w:rFonts w:hint="eastAsia" w:ascii="宋体" w:hAnsi="宋体"/>
                <w:sz w:val="24"/>
                <w:szCs w:val="24"/>
              </w:rPr>
              <w:t>52924121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49" w:type="dxa"/>
            <w:vMerge w:val="continue"/>
            <w:shd w:val="clear" w:color="auto" w:fill="auto"/>
            <w:vAlign w:val="center"/>
          </w:tcPr>
          <w:p>
            <w:pPr>
              <w:rPr>
                <w:rFonts w:ascii="宋体" w:hAnsi="宋体"/>
                <w:sz w:val="28"/>
                <w:szCs w:val="28"/>
              </w:rPr>
            </w:pPr>
          </w:p>
        </w:tc>
        <w:tc>
          <w:tcPr>
            <w:tcW w:w="1635" w:type="dxa"/>
            <w:gridSpan w:val="2"/>
            <w:shd w:val="clear" w:color="auto" w:fill="auto"/>
            <w:vAlign w:val="center"/>
          </w:tcPr>
          <w:p>
            <w:pPr>
              <w:rPr>
                <w:rFonts w:ascii="宋体" w:hAnsi="宋体"/>
                <w:sz w:val="24"/>
                <w:szCs w:val="24"/>
              </w:rPr>
            </w:pPr>
            <w:r>
              <w:rPr>
                <w:rFonts w:ascii="宋体" w:hAnsi="宋体"/>
                <w:sz w:val="24"/>
                <w:szCs w:val="24"/>
              </w:rPr>
              <w:t>邓一文</w:t>
            </w:r>
          </w:p>
        </w:tc>
        <w:tc>
          <w:tcPr>
            <w:tcW w:w="4085" w:type="dxa"/>
            <w:shd w:val="clear" w:color="auto" w:fill="auto"/>
            <w:vAlign w:val="center"/>
          </w:tcPr>
          <w:p>
            <w:pPr>
              <w:rPr>
                <w:rFonts w:ascii="宋体" w:hAnsi="宋体"/>
                <w:sz w:val="24"/>
                <w:szCs w:val="24"/>
              </w:rPr>
            </w:pPr>
            <w:r>
              <w:rPr>
                <w:rFonts w:hint="eastAsia" w:ascii="宋体" w:hAnsi="宋体"/>
                <w:sz w:val="24"/>
                <w:szCs w:val="24"/>
              </w:rPr>
              <w:t>中国科学院上海生命科学研究院植物生理生态研究所</w:t>
            </w:r>
          </w:p>
        </w:tc>
        <w:tc>
          <w:tcPr>
            <w:tcW w:w="1862" w:type="dxa"/>
          </w:tcPr>
          <w:p>
            <w:pPr>
              <w:rPr>
                <w:rFonts w:ascii="宋体" w:hAnsi="宋体"/>
                <w:sz w:val="24"/>
                <w:szCs w:val="24"/>
              </w:rPr>
            </w:pPr>
            <w:r>
              <w:rPr>
                <w:rFonts w:hint="eastAsia" w:ascii="宋体" w:hAnsi="宋体"/>
                <w:sz w:val="24"/>
                <w:szCs w:val="24"/>
              </w:rPr>
              <w:t>54924122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0" w:hRule="atLeast"/>
          <w:jc w:val="center"/>
        </w:trPr>
        <w:tc>
          <w:tcPr>
            <w:tcW w:w="9231" w:type="dxa"/>
            <w:gridSpan w:val="5"/>
            <w:shd w:val="clear" w:color="auto" w:fill="auto"/>
          </w:tcPr>
          <w:p>
            <w:pPr>
              <w:rPr>
                <w:rFonts w:ascii="宋体" w:hAnsi="宋体"/>
                <w:sz w:val="28"/>
                <w:szCs w:val="28"/>
              </w:rPr>
            </w:pPr>
            <w:r>
              <w:rPr>
                <w:rFonts w:ascii="黑体" w:hAnsi="黑体" w:eastAsia="黑体"/>
                <w:b/>
                <w:sz w:val="28"/>
                <w:szCs w:val="28"/>
              </w:rPr>
              <w:t>项目的</w:t>
            </w:r>
            <w:r>
              <w:rPr>
                <w:rFonts w:hint="eastAsia" w:ascii="黑体" w:hAnsi="黑体" w:eastAsia="黑体"/>
                <w:b/>
                <w:sz w:val="28"/>
                <w:szCs w:val="28"/>
              </w:rPr>
              <w:t>特色、</w:t>
            </w:r>
            <w:r>
              <w:rPr>
                <w:rFonts w:ascii="黑体" w:hAnsi="黑体" w:eastAsia="黑体"/>
                <w:b/>
                <w:sz w:val="28"/>
                <w:szCs w:val="28"/>
              </w:rPr>
              <w:t>创新点及重大科学意义</w:t>
            </w:r>
            <w:r>
              <w:rPr>
                <w:rFonts w:ascii="宋体" w:hAnsi="宋体"/>
                <w:sz w:val="28"/>
                <w:szCs w:val="28"/>
              </w:rPr>
              <w:t>（限中文300字）</w:t>
            </w:r>
          </w:p>
          <w:p>
            <w:pPr>
              <w:rPr>
                <w:rFonts w:ascii="Times New Roman" w:hAnsi="Times New Roman"/>
                <w:sz w:val="24"/>
                <w:szCs w:val="24"/>
              </w:rPr>
            </w:pPr>
            <w:r>
              <w:rPr>
                <w:rFonts w:hint="eastAsia" w:ascii="Times New Roman" w:hAnsi="Times New Roman"/>
                <w:sz w:val="24"/>
                <w:szCs w:val="24"/>
              </w:rPr>
              <w:t>该项目始于2002年，</w:t>
            </w:r>
            <w:r>
              <w:rPr>
                <w:rFonts w:ascii="Times New Roman" w:hAnsi="Times New Roman"/>
                <w:sz w:val="24"/>
                <w:szCs w:val="24"/>
              </w:rPr>
              <w:t>从起源于我国</w:t>
            </w:r>
            <w:r>
              <w:rPr>
                <w:rFonts w:hint="eastAsia" w:ascii="Times New Roman" w:hAnsi="Times New Roman"/>
                <w:sz w:val="24"/>
                <w:szCs w:val="24"/>
              </w:rPr>
              <w:t>的</w:t>
            </w:r>
            <w:r>
              <w:rPr>
                <w:rFonts w:ascii="Times New Roman" w:hAnsi="Times New Roman"/>
                <w:sz w:val="24"/>
                <w:szCs w:val="24"/>
              </w:rPr>
              <w:t>农家品种中克隆了广谱持久抗</w:t>
            </w:r>
            <w:r>
              <w:rPr>
                <w:rFonts w:hint="eastAsia" w:ascii="Times New Roman" w:hAnsi="Times New Roman"/>
                <w:sz w:val="24"/>
                <w:szCs w:val="24"/>
              </w:rPr>
              <w:t>病</w:t>
            </w:r>
            <w:r>
              <w:rPr>
                <w:rFonts w:ascii="Times New Roman" w:hAnsi="Times New Roman"/>
                <w:sz w:val="24"/>
                <w:szCs w:val="24"/>
              </w:rPr>
              <w:t>位点</w:t>
            </w:r>
            <w:r>
              <w:rPr>
                <w:rFonts w:ascii="Times New Roman" w:hAnsi="Times New Roman"/>
                <w:i/>
                <w:sz w:val="24"/>
                <w:szCs w:val="24"/>
              </w:rPr>
              <w:t>Pigm</w:t>
            </w:r>
            <w:r>
              <w:rPr>
                <w:rFonts w:ascii="Times New Roman" w:hAnsi="Times New Roman"/>
                <w:sz w:val="24"/>
                <w:szCs w:val="24"/>
              </w:rPr>
              <w:t>。</w:t>
            </w:r>
            <w:r>
              <w:rPr>
                <w:rFonts w:hint="eastAsia" w:ascii="Times New Roman" w:hAnsi="Times New Roman"/>
                <w:sz w:val="24"/>
                <w:szCs w:val="24"/>
              </w:rPr>
              <w:t>创新性</w:t>
            </w:r>
            <w:r>
              <w:rPr>
                <w:rFonts w:ascii="Times New Roman" w:hAnsi="Times New Roman"/>
                <w:sz w:val="24"/>
                <w:szCs w:val="24"/>
              </w:rPr>
              <w:t>发现</w:t>
            </w:r>
            <w:r>
              <w:rPr>
                <w:rFonts w:hint="eastAsia" w:ascii="Times New Roman" w:hAnsi="Times New Roman"/>
                <w:sz w:val="24"/>
                <w:szCs w:val="24"/>
              </w:rPr>
              <w:t>其</w:t>
            </w:r>
            <w:r>
              <w:rPr>
                <w:rFonts w:ascii="Times New Roman" w:hAnsi="Times New Roman"/>
                <w:sz w:val="24"/>
                <w:szCs w:val="24"/>
              </w:rPr>
              <w:t>采用表观遗传方式精妙调控</w:t>
            </w:r>
            <w:r>
              <w:rPr>
                <w:rFonts w:hint="eastAsia" w:ascii="Times New Roman" w:hAnsi="Times New Roman"/>
                <w:sz w:val="24"/>
                <w:szCs w:val="24"/>
              </w:rPr>
              <w:t>一对功能</w:t>
            </w:r>
            <w:r>
              <w:rPr>
                <w:rFonts w:ascii="Times New Roman" w:hAnsi="Times New Roman"/>
                <w:sz w:val="24"/>
                <w:szCs w:val="24"/>
              </w:rPr>
              <w:t>拮抗的</w:t>
            </w:r>
            <w:r>
              <w:rPr>
                <w:rFonts w:hint="eastAsia" w:ascii="Times New Roman" w:hAnsi="Times New Roman"/>
                <w:sz w:val="24"/>
                <w:szCs w:val="24"/>
              </w:rPr>
              <w:t>免疫</w:t>
            </w:r>
            <w:r>
              <w:rPr>
                <w:rFonts w:ascii="Times New Roman" w:hAnsi="Times New Roman"/>
                <w:sz w:val="24"/>
                <w:szCs w:val="24"/>
              </w:rPr>
              <w:t>受体蛋白</w:t>
            </w:r>
            <w:r>
              <w:rPr>
                <w:rFonts w:hint="eastAsia" w:ascii="Times New Roman" w:hAnsi="Times New Roman"/>
                <w:sz w:val="24"/>
                <w:szCs w:val="24"/>
              </w:rPr>
              <w:t>协调水稻</w:t>
            </w:r>
            <w:r>
              <w:rPr>
                <w:rFonts w:ascii="Times New Roman" w:hAnsi="Times New Roman"/>
                <w:sz w:val="24"/>
                <w:szCs w:val="24"/>
              </w:rPr>
              <w:t>广谱抗病与产量平衡</w:t>
            </w:r>
            <w:r>
              <w:rPr>
                <w:rFonts w:hint="eastAsia" w:ascii="Times New Roman" w:hAnsi="Times New Roman"/>
                <w:sz w:val="24"/>
                <w:szCs w:val="24"/>
              </w:rPr>
              <w:t>的</w:t>
            </w:r>
            <w:r>
              <w:rPr>
                <w:rFonts w:ascii="Times New Roman" w:hAnsi="Times New Roman"/>
                <w:sz w:val="24"/>
                <w:szCs w:val="24"/>
              </w:rPr>
              <w:t>新机制</w:t>
            </w:r>
            <w:r>
              <w:rPr>
                <w:rFonts w:hint="eastAsia" w:ascii="Times New Roman" w:hAnsi="Times New Roman"/>
                <w:sz w:val="24"/>
                <w:szCs w:val="24"/>
              </w:rPr>
              <w:t>，是</w:t>
            </w:r>
            <w:r>
              <w:rPr>
                <w:rFonts w:ascii="Times New Roman" w:hAnsi="Times New Roman"/>
                <w:sz w:val="24"/>
                <w:szCs w:val="24"/>
              </w:rPr>
              <w:t>植物免疫和作物广谱抗病</w:t>
            </w:r>
            <w:r>
              <w:rPr>
                <w:rFonts w:hint="eastAsia" w:ascii="Times New Roman" w:hAnsi="Times New Roman"/>
                <w:sz w:val="24"/>
                <w:szCs w:val="24"/>
              </w:rPr>
              <w:t>机制</w:t>
            </w:r>
            <w:r>
              <w:rPr>
                <w:rFonts w:ascii="Times New Roman" w:hAnsi="Times New Roman"/>
                <w:sz w:val="24"/>
                <w:szCs w:val="24"/>
              </w:rPr>
              <w:t>的</w:t>
            </w:r>
            <w:r>
              <w:rPr>
                <w:rFonts w:hint="eastAsia" w:ascii="Times New Roman" w:hAnsi="Times New Roman"/>
                <w:sz w:val="24"/>
                <w:szCs w:val="24"/>
              </w:rPr>
              <w:t>重大突破，</w:t>
            </w:r>
            <w:r>
              <w:rPr>
                <w:rFonts w:ascii="Times New Roman" w:hAnsi="Times New Roman"/>
                <w:sz w:val="24"/>
                <w:szCs w:val="24"/>
              </w:rPr>
              <w:t>为作物</w:t>
            </w:r>
            <w:r>
              <w:rPr>
                <w:rFonts w:hint="eastAsia" w:ascii="Times New Roman" w:hAnsi="Times New Roman"/>
                <w:sz w:val="24"/>
                <w:szCs w:val="24"/>
              </w:rPr>
              <w:t>高抗</w:t>
            </w:r>
            <w:r>
              <w:rPr>
                <w:rFonts w:ascii="Times New Roman" w:hAnsi="Times New Roman"/>
                <w:sz w:val="24"/>
                <w:szCs w:val="24"/>
              </w:rPr>
              <w:t>与产量矛盾提出新的</w:t>
            </w:r>
            <w:r>
              <w:rPr>
                <w:rFonts w:hint="eastAsia" w:ascii="Times New Roman" w:hAnsi="Times New Roman"/>
                <w:sz w:val="24"/>
                <w:szCs w:val="24"/>
              </w:rPr>
              <w:t>理论与</w:t>
            </w:r>
            <w:r>
              <w:rPr>
                <w:rFonts w:ascii="Times New Roman" w:hAnsi="Times New Roman"/>
                <w:sz w:val="24"/>
                <w:szCs w:val="24"/>
              </w:rPr>
              <w:t>技术</w:t>
            </w:r>
            <w:r>
              <w:rPr>
                <w:rFonts w:hint="eastAsia" w:ascii="Times New Roman" w:hAnsi="Times New Roman"/>
                <w:sz w:val="24"/>
                <w:szCs w:val="24"/>
              </w:rPr>
              <w:t>，也为作物抗病育种提供了确实有效的分子</w:t>
            </w:r>
            <w:r>
              <w:rPr>
                <w:rFonts w:ascii="Times New Roman" w:hAnsi="Times New Roman"/>
                <w:sz w:val="24"/>
                <w:szCs w:val="24"/>
              </w:rPr>
              <w:t>技术</w:t>
            </w:r>
            <w:r>
              <w:rPr>
                <w:rFonts w:hint="eastAsia" w:ascii="Times New Roman" w:hAnsi="Times New Roman"/>
                <w:sz w:val="24"/>
                <w:szCs w:val="24"/>
              </w:rPr>
              <w:t>。被</w:t>
            </w:r>
            <w:r>
              <w:rPr>
                <w:rFonts w:ascii="Times New Roman" w:hAnsi="Times New Roman"/>
                <w:sz w:val="24"/>
                <w:szCs w:val="24"/>
              </w:rPr>
              <w:t>评为高引论文</w:t>
            </w:r>
            <w:r>
              <w:rPr>
                <w:rFonts w:hint="eastAsia" w:ascii="Times New Roman" w:hAnsi="Times New Roman"/>
                <w:sz w:val="24"/>
                <w:szCs w:val="24"/>
              </w:rPr>
              <w:t>最</w:t>
            </w:r>
            <w:r>
              <w:rPr>
                <w:rFonts w:ascii="Times New Roman" w:hAnsi="Times New Roman"/>
                <w:sz w:val="24"/>
                <w:szCs w:val="24"/>
              </w:rPr>
              <w:t>优</w:t>
            </w:r>
            <w:r>
              <w:rPr>
                <w:rFonts w:hint="eastAsia" w:ascii="Times New Roman" w:hAnsi="Times New Roman"/>
                <w:sz w:val="24"/>
                <w:szCs w:val="24"/>
              </w:rPr>
              <w:t>1</w:t>
            </w:r>
            <w:r>
              <w:rPr>
                <w:rFonts w:ascii="Times New Roman" w:hAnsi="Times New Roman"/>
                <w:sz w:val="24"/>
                <w:szCs w:val="24"/>
              </w:rPr>
              <w:t>%，</w:t>
            </w:r>
            <w:r>
              <w:rPr>
                <w:rFonts w:hint="eastAsia" w:ascii="Times New Roman" w:hAnsi="Times New Roman"/>
                <w:b/>
                <w:i/>
                <w:sz w:val="24"/>
                <w:szCs w:val="24"/>
              </w:rPr>
              <w:t>Sc</w:t>
            </w:r>
            <w:r>
              <w:rPr>
                <w:rFonts w:ascii="Times New Roman" w:hAnsi="Times New Roman"/>
                <w:b/>
                <w:i/>
                <w:sz w:val="24"/>
                <w:szCs w:val="24"/>
              </w:rPr>
              <w:t>ience</w:t>
            </w:r>
            <w:r>
              <w:rPr>
                <w:rFonts w:hint="eastAsia" w:ascii="Times New Roman" w:hAnsi="Times New Roman"/>
                <w:b/>
                <w:i/>
                <w:sz w:val="24"/>
                <w:szCs w:val="24"/>
              </w:rPr>
              <w:t>、Nature</w:t>
            </w:r>
            <w:r>
              <w:rPr>
                <w:rFonts w:hint="eastAsia" w:ascii="Times New Roman" w:hAnsi="Times New Roman"/>
                <w:sz w:val="24"/>
                <w:szCs w:val="24"/>
              </w:rPr>
              <w:t>系列</w:t>
            </w:r>
            <w:r>
              <w:rPr>
                <w:rFonts w:ascii="Times New Roman" w:hAnsi="Times New Roman"/>
                <w:i/>
                <w:sz w:val="24"/>
                <w:szCs w:val="24"/>
              </w:rPr>
              <w:t>，</w:t>
            </w:r>
            <w:r>
              <w:rPr>
                <w:rFonts w:ascii="Times New Roman" w:hAnsi="Times New Roman"/>
                <w:b/>
                <w:i/>
                <w:sz w:val="24"/>
                <w:szCs w:val="24"/>
              </w:rPr>
              <w:t>Cell</w:t>
            </w:r>
            <w:r>
              <w:rPr>
                <w:rFonts w:ascii="Times New Roman" w:hAnsi="Times New Roman"/>
                <w:sz w:val="24"/>
                <w:szCs w:val="24"/>
              </w:rPr>
              <w:t>系列</w:t>
            </w:r>
            <w:r>
              <w:rPr>
                <w:rFonts w:hint="eastAsia" w:ascii="Times New Roman" w:hAnsi="Times New Roman"/>
                <w:sz w:val="24"/>
                <w:szCs w:val="24"/>
              </w:rPr>
              <w:t>等</w:t>
            </w:r>
            <w:r>
              <w:rPr>
                <w:rFonts w:ascii="Times New Roman" w:hAnsi="Times New Roman"/>
                <w:sz w:val="24"/>
                <w:szCs w:val="24"/>
              </w:rPr>
              <w:t>专评高度评价，认为</w:t>
            </w:r>
            <w:r>
              <w:rPr>
                <w:rFonts w:asciiTheme="minorEastAsia" w:hAnsiTheme="minorEastAsia" w:eastAsiaTheme="minorEastAsia"/>
                <w:sz w:val="24"/>
                <w:szCs w:val="24"/>
              </w:rPr>
              <w:t>“</w:t>
            </w:r>
            <w:r>
              <w:rPr>
                <w:rFonts w:hint="eastAsia" w:asciiTheme="minorEastAsia" w:hAnsiTheme="minorEastAsia" w:eastAsiaTheme="minorEastAsia"/>
                <w:sz w:val="24"/>
                <w:szCs w:val="24"/>
              </w:rPr>
              <w:t>是植物免疫的重大突破和作物抗病的奠基性工作，</w:t>
            </w:r>
            <w:r>
              <w:rPr>
                <w:rFonts w:ascii="Times New Roman" w:hAnsi="Times New Roman"/>
                <w:sz w:val="24"/>
                <w:szCs w:val="24"/>
              </w:rPr>
              <w:t>新发现可以更好理解免疫和产量代价的协调机制，</w:t>
            </w:r>
            <w:r>
              <w:rPr>
                <w:rFonts w:hint="eastAsia" w:ascii="Times New Roman" w:hAnsi="Times New Roman"/>
                <w:sz w:val="24"/>
                <w:szCs w:val="24"/>
              </w:rPr>
              <w:t>便于培育高产高抗新品种</w:t>
            </w:r>
            <w:r>
              <w:rPr>
                <w:rFonts w:asciiTheme="minorEastAsia" w:hAnsiTheme="minorEastAsia" w:eastAsiaTheme="minorEastAsia"/>
                <w:sz w:val="24"/>
                <w:szCs w:val="24"/>
              </w:rPr>
              <w:t>”</w:t>
            </w:r>
            <w:r>
              <w:rPr>
                <w:rFonts w:ascii="Times New Roman" w:hAnsi="Times New Roman"/>
                <w:sz w:val="24"/>
                <w:szCs w:val="24"/>
              </w:rPr>
              <w:t>。</w:t>
            </w:r>
            <w:r>
              <w:rPr>
                <w:rFonts w:hint="eastAsia" w:ascii="Times New Roman" w:hAnsi="Times New Roman"/>
                <w:sz w:val="24"/>
                <w:szCs w:val="24"/>
              </w:rPr>
              <w:t>尤其</w:t>
            </w:r>
            <w:r>
              <w:rPr>
                <w:rFonts w:ascii="Times New Roman" w:hAnsi="Times New Roman"/>
                <w:sz w:val="24"/>
                <w:szCs w:val="24"/>
              </w:rPr>
              <w:t>重要的是</w:t>
            </w:r>
            <w:r>
              <w:rPr>
                <w:rFonts w:hint="eastAsia" w:ascii="Times New Roman" w:hAnsi="Times New Roman"/>
                <w:sz w:val="24"/>
                <w:szCs w:val="24"/>
              </w:rPr>
              <w:t>成果已被40多家单位应用于抗病分子育种，已有4个广谱抗病新品种通过国家审定。项目</w:t>
            </w:r>
            <w:r>
              <w:rPr>
                <w:rFonts w:ascii="Times New Roman" w:hAnsi="Times New Roman"/>
                <w:sz w:val="24"/>
                <w:szCs w:val="24"/>
              </w:rPr>
              <w:t>具有国际领先的原创性，也具有</w:t>
            </w:r>
            <w:r>
              <w:rPr>
                <w:rFonts w:hint="eastAsia" w:ascii="Times New Roman" w:hAnsi="Times New Roman"/>
                <w:sz w:val="24"/>
                <w:szCs w:val="24"/>
              </w:rPr>
              <w:t>巨大</w:t>
            </w:r>
            <w:r>
              <w:rPr>
                <w:rFonts w:ascii="Times New Roman" w:hAnsi="Times New Roman"/>
                <w:sz w:val="24"/>
                <w:szCs w:val="24"/>
              </w:rPr>
              <w:t>的应用价值。</w:t>
            </w:r>
          </w:p>
          <w:p>
            <w:pPr>
              <w:rPr>
                <w:rFonts w:ascii="黑体" w:hAns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8" w:hRule="atLeast"/>
          <w:jc w:val="center"/>
        </w:trPr>
        <w:tc>
          <w:tcPr>
            <w:tcW w:w="9231" w:type="dxa"/>
            <w:gridSpan w:val="5"/>
            <w:shd w:val="clear" w:color="auto" w:fill="auto"/>
          </w:tcPr>
          <w:p>
            <w:pPr>
              <w:rPr>
                <w:rFonts w:ascii="宋体" w:hAnsi="宋体"/>
                <w:sz w:val="28"/>
                <w:szCs w:val="28"/>
              </w:rPr>
            </w:pPr>
            <w:r>
              <w:rPr>
                <w:rFonts w:ascii="黑体" w:hAnsi="黑体" w:eastAsia="黑体"/>
                <w:b/>
                <w:sz w:val="28"/>
                <w:szCs w:val="28"/>
              </w:rPr>
              <w:t>标志性成果</w:t>
            </w:r>
            <w:r>
              <w:rPr>
                <w:rFonts w:ascii="宋体" w:hAnsi="宋体"/>
                <w:sz w:val="28"/>
                <w:szCs w:val="28"/>
              </w:rPr>
              <w:t>（包括发表论文、发明专利</w:t>
            </w:r>
            <w:bookmarkStart w:id="0" w:name="_GoBack"/>
            <w:bookmarkEnd w:id="0"/>
            <w:r>
              <w:rPr>
                <w:rFonts w:ascii="宋体" w:hAnsi="宋体"/>
                <w:sz w:val="28"/>
                <w:szCs w:val="28"/>
              </w:rPr>
              <w:t>、所获奖励等）</w:t>
            </w:r>
          </w:p>
          <w:p>
            <w:pPr>
              <w:rPr>
                <w:rFonts w:ascii="Times New Roman" w:hAnsi="Times New Roman"/>
                <w:sz w:val="24"/>
                <w:szCs w:val="24"/>
              </w:rPr>
            </w:pPr>
            <w:r>
              <w:rPr>
                <w:rFonts w:ascii="Times New Roman" w:hAnsi="Times New Roman"/>
                <w:sz w:val="24"/>
                <w:szCs w:val="24"/>
              </w:rPr>
              <w:t>Deng Y, Zhai K, Xie Z, Yang D, Zhu X, Liu J, Wang X, Qin P, Yang Y, Zhang G, Li Q, Zhang J, Wu S, Milazzo J, Mao B, Wang E, Xie H, Tharreau D, He Z</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(2017)</w:t>
            </w:r>
            <w:r>
              <w:rPr>
                <w:rFonts w:ascii="Times New Roman" w:hAnsi="Times New Roman"/>
                <w:sz w:val="24"/>
                <w:szCs w:val="24"/>
              </w:rPr>
              <w:t xml:space="preserve"> Epigenetic regulation of antagonistic receptors confers rice blast resistance with yield balance</w:t>
            </w:r>
            <w:r>
              <w:rPr>
                <w:rFonts w:hint="eastAsia" w:ascii="Times New Roman" w:hAnsi="Times New Roman"/>
                <w:sz w:val="24"/>
                <w:szCs w:val="24"/>
              </w:rPr>
              <w:t>.</w:t>
            </w:r>
            <w:r>
              <w:rPr>
                <w:rFonts w:ascii="Times New Roman" w:hAnsi="Times New Roman"/>
                <w:sz w:val="24"/>
                <w:szCs w:val="24"/>
              </w:rPr>
              <w:t xml:space="preserve"> </w:t>
            </w:r>
            <w:r>
              <w:rPr>
                <w:rFonts w:ascii="Times New Roman" w:hAnsi="Times New Roman"/>
                <w:b/>
                <w:i/>
                <w:sz w:val="24"/>
                <w:szCs w:val="24"/>
              </w:rPr>
              <w:t>Science</w:t>
            </w:r>
            <w:r>
              <w:rPr>
                <w:rFonts w:ascii="Times New Roman" w:hAnsi="Times New Roman"/>
                <w:sz w:val="24"/>
                <w:szCs w:val="24"/>
              </w:rPr>
              <w:t xml:space="preserve"> 355(6328): 962-965 </w:t>
            </w:r>
            <w:r>
              <w:rPr>
                <w:rFonts w:hint="eastAsia" w:ascii="Times New Roman" w:hAnsi="Times New Roman"/>
                <w:sz w:val="24"/>
                <w:szCs w:val="24"/>
              </w:rPr>
              <w:t>全文链接：</w:t>
            </w:r>
            <w:r>
              <w:fldChar w:fldCharType="begin"/>
            </w:r>
            <w:r>
              <w:instrText xml:space="preserve"> HYPERLINK "http://science.sciencemag.org/content/355/6328/962" </w:instrText>
            </w:r>
            <w:r>
              <w:fldChar w:fldCharType="separate"/>
            </w:r>
            <w:r>
              <w:rPr>
                <w:rStyle w:val="5"/>
                <w:rFonts w:ascii="Times New Roman" w:hAnsi="Times New Roman"/>
                <w:sz w:val="24"/>
                <w:szCs w:val="24"/>
              </w:rPr>
              <w:t>http://science.sciencemag.org/content/355/</w:t>
            </w:r>
            <w:r>
              <w:rPr>
                <w:rStyle w:val="5"/>
                <w:rFonts w:ascii="Times New Roman" w:hAnsi="Times New Roman"/>
                <w:sz w:val="24"/>
                <w:szCs w:val="24"/>
                <w:highlight w:val="none"/>
              </w:rPr>
              <w:t>6</w:t>
            </w:r>
            <w:r>
              <w:rPr>
                <w:rStyle w:val="5"/>
                <w:rFonts w:ascii="Times New Roman" w:hAnsi="Times New Roman"/>
                <w:sz w:val="24"/>
                <w:szCs w:val="24"/>
              </w:rPr>
              <w:t>328/962</w:t>
            </w:r>
            <w:r>
              <w:rPr>
                <w:rStyle w:val="5"/>
                <w:rFonts w:ascii="Times New Roman" w:hAnsi="Times New Roman"/>
                <w:sz w:val="24"/>
                <w:szCs w:val="24"/>
              </w:rPr>
              <w:fldChar w:fldCharType="end"/>
            </w:r>
          </w:p>
          <w:p>
            <w:pPr>
              <w:rPr>
                <w:rFonts w:ascii="Times New Roman" w:hAnsi="Times New Roman"/>
                <w:sz w:val="24"/>
                <w:szCs w:val="24"/>
              </w:rPr>
            </w:pPr>
          </w:p>
          <w:p>
            <w:pP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6" w:hRule="atLeast"/>
          <w:jc w:val="center"/>
        </w:trPr>
        <w:tc>
          <w:tcPr>
            <w:tcW w:w="2293" w:type="dxa"/>
            <w:gridSpan w:val="2"/>
            <w:shd w:val="clear" w:color="auto" w:fill="auto"/>
            <w:vAlign w:val="center"/>
          </w:tcPr>
          <w:p>
            <w:pPr>
              <w:jc w:val="center"/>
              <w:rPr>
                <w:rFonts w:ascii="黑体" w:hAnsi="黑体" w:eastAsia="黑体"/>
                <w:b/>
                <w:sz w:val="28"/>
                <w:szCs w:val="28"/>
              </w:rPr>
            </w:pPr>
          </w:p>
          <w:p>
            <w:pPr>
              <w:jc w:val="center"/>
              <w:rPr>
                <w:rFonts w:ascii="黑体" w:hAnsi="黑体" w:eastAsia="黑体"/>
                <w:b/>
                <w:sz w:val="28"/>
                <w:szCs w:val="28"/>
              </w:rPr>
            </w:pPr>
            <w:r>
              <w:rPr>
                <w:rFonts w:ascii="黑体" w:hAnsi="黑体" w:eastAsia="黑体"/>
                <w:b/>
                <w:sz w:val="28"/>
                <w:szCs w:val="28"/>
              </w:rPr>
              <w:t>专业性推荐意见</w:t>
            </w:r>
          </w:p>
          <w:p>
            <w:pPr>
              <w:rPr>
                <w:rFonts w:ascii="黑体" w:hAnsi="黑体" w:eastAsia="黑体"/>
                <w:b/>
                <w:sz w:val="28"/>
                <w:szCs w:val="28"/>
              </w:rPr>
            </w:pPr>
            <w:r>
              <w:rPr>
                <w:rFonts w:ascii="宋体" w:hAnsi="宋体"/>
                <w:sz w:val="28"/>
                <w:szCs w:val="28"/>
              </w:rPr>
              <w:t>（</w:t>
            </w:r>
            <w:r>
              <w:rPr>
                <w:rFonts w:hint="eastAsia" w:ascii="宋体" w:hAnsi="宋体"/>
                <w:sz w:val="28"/>
                <w:szCs w:val="28"/>
              </w:rPr>
              <w:t>限</w:t>
            </w:r>
            <w:r>
              <w:rPr>
                <w:rFonts w:ascii="宋体" w:hAnsi="宋体"/>
                <w:sz w:val="28"/>
                <w:szCs w:val="28"/>
              </w:rPr>
              <w:t>中文</w:t>
            </w:r>
            <w:r>
              <w:rPr>
                <w:rFonts w:hint="eastAsia" w:ascii="宋体" w:hAnsi="宋体"/>
                <w:sz w:val="28"/>
                <w:szCs w:val="28"/>
              </w:rPr>
              <w:t>1</w:t>
            </w:r>
            <w:r>
              <w:rPr>
                <w:rFonts w:ascii="宋体" w:hAnsi="宋体"/>
                <w:sz w:val="28"/>
                <w:szCs w:val="28"/>
              </w:rPr>
              <w:t>00字）</w:t>
            </w:r>
          </w:p>
        </w:tc>
        <w:tc>
          <w:tcPr>
            <w:tcW w:w="6938" w:type="dxa"/>
            <w:gridSpan w:val="3"/>
            <w:shd w:val="clear" w:color="auto" w:fill="auto"/>
            <w:vAlign w:val="center"/>
          </w:tcPr>
          <w:p>
            <w:pPr>
              <w:rPr>
                <w:rFonts w:hint="eastAsia" w:ascii="宋体" w:hAnsi="宋体"/>
                <w:sz w:val="24"/>
                <w:szCs w:val="24"/>
              </w:rPr>
            </w:pPr>
            <w:r>
              <w:rPr>
                <w:rFonts w:hint="eastAsia" w:ascii="宋体" w:hAnsi="宋体"/>
                <w:sz w:val="24"/>
                <w:szCs w:val="24"/>
              </w:rPr>
              <w:t>稻瘟病是水稻最严重的病害，发掘广谱持久抗病基因、</w:t>
            </w:r>
            <w:r>
              <w:rPr>
                <w:rFonts w:ascii="宋体" w:hAnsi="宋体"/>
                <w:sz w:val="24"/>
                <w:szCs w:val="24"/>
              </w:rPr>
              <w:t>平衡</w:t>
            </w:r>
            <w:r>
              <w:rPr>
                <w:rFonts w:hint="eastAsia" w:ascii="宋体" w:hAnsi="宋体"/>
                <w:sz w:val="24"/>
                <w:szCs w:val="24"/>
              </w:rPr>
              <w:t>高抗</w:t>
            </w:r>
            <w:r>
              <w:rPr>
                <w:rFonts w:ascii="宋体" w:hAnsi="宋体"/>
                <w:sz w:val="24"/>
                <w:szCs w:val="24"/>
              </w:rPr>
              <w:t>高产是育种</w:t>
            </w:r>
            <w:r>
              <w:rPr>
                <w:rFonts w:hint="eastAsia" w:ascii="宋体" w:hAnsi="宋体"/>
                <w:sz w:val="24"/>
                <w:szCs w:val="24"/>
              </w:rPr>
              <w:t>主要</w:t>
            </w:r>
            <w:r>
              <w:rPr>
                <w:rFonts w:ascii="宋体" w:hAnsi="宋体"/>
                <w:sz w:val="24"/>
                <w:szCs w:val="24"/>
              </w:rPr>
              <w:t>目标</w:t>
            </w:r>
            <w:r>
              <w:rPr>
                <w:rFonts w:hint="eastAsia" w:ascii="宋体" w:hAnsi="宋体"/>
                <w:sz w:val="24"/>
                <w:szCs w:val="24"/>
              </w:rPr>
              <w:t>。该团队经过长期</w:t>
            </w:r>
            <w:r>
              <w:rPr>
                <w:rFonts w:ascii="宋体" w:hAnsi="宋体"/>
                <w:sz w:val="24"/>
                <w:szCs w:val="24"/>
              </w:rPr>
              <w:t>努力</w:t>
            </w:r>
            <w:r>
              <w:rPr>
                <w:rFonts w:hint="eastAsia" w:ascii="宋体" w:hAnsi="宋体"/>
                <w:sz w:val="24"/>
                <w:szCs w:val="24"/>
              </w:rPr>
              <w:t>，解析了</w:t>
            </w:r>
            <w:r>
              <w:rPr>
                <w:rFonts w:ascii="宋体" w:hAnsi="宋体"/>
                <w:sz w:val="24"/>
                <w:szCs w:val="24"/>
              </w:rPr>
              <w:t>一个新的广谱持久抗病位点</w:t>
            </w:r>
            <w:r>
              <w:rPr>
                <w:rFonts w:hint="eastAsia" w:ascii="宋体" w:hAnsi="宋体"/>
                <w:sz w:val="24"/>
                <w:szCs w:val="24"/>
              </w:rPr>
              <w:t>，在植物</w:t>
            </w:r>
            <w:r>
              <w:rPr>
                <w:rFonts w:ascii="宋体" w:hAnsi="宋体"/>
                <w:sz w:val="24"/>
                <w:szCs w:val="24"/>
              </w:rPr>
              <w:t>免疫调控</w:t>
            </w:r>
            <w:r>
              <w:rPr>
                <w:rFonts w:hint="eastAsia" w:ascii="宋体" w:hAnsi="宋体"/>
                <w:sz w:val="24"/>
                <w:szCs w:val="24"/>
              </w:rPr>
              <w:t>上有</w:t>
            </w:r>
            <w:r>
              <w:rPr>
                <w:rFonts w:ascii="宋体" w:hAnsi="宋体"/>
                <w:sz w:val="24"/>
                <w:szCs w:val="24"/>
              </w:rPr>
              <w:t>重要突破，</w:t>
            </w:r>
            <w:r>
              <w:rPr>
                <w:rFonts w:hint="eastAsia" w:ascii="宋体" w:hAnsi="宋体"/>
                <w:sz w:val="24"/>
                <w:szCs w:val="24"/>
              </w:rPr>
              <w:t>并为作物抗病育种提供重要</w:t>
            </w:r>
            <w:r>
              <w:rPr>
                <w:rFonts w:ascii="宋体" w:hAnsi="宋体"/>
                <w:sz w:val="24"/>
                <w:szCs w:val="24"/>
              </w:rPr>
              <w:t>的创新理论与技术。</w:t>
            </w:r>
            <w:r>
              <w:rPr>
                <w:rFonts w:hint="eastAsia" w:ascii="宋体" w:hAnsi="宋体"/>
                <w:sz w:val="24"/>
                <w:szCs w:val="24"/>
              </w:rPr>
              <w:t>特此</w:t>
            </w:r>
            <w:r>
              <w:rPr>
                <w:rFonts w:ascii="宋体" w:hAnsi="宋体"/>
                <w:sz w:val="24"/>
                <w:szCs w:val="24"/>
              </w:rPr>
              <w:t>推荐。</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FZXiaoBiaoSong-B05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4D2"/>
    <w:rsid w:val="00024EDD"/>
    <w:rsid w:val="0007352B"/>
    <w:rsid w:val="000918C6"/>
    <w:rsid w:val="000B180B"/>
    <w:rsid w:val="00110BA5"/>
    <w:rsid w:val="001A7487"/>
    <w:rsid w:val="00246089"/>
    <w:rsid w:val="00246EC8"/>
    <w:rsid w:val="0025353B"/>
    <w:rsid w:val="00256FB9"/>
    <w:rsid w:val="002645EA"/>
    <w:rsid w:val="0027050E"/>
    <w:rsid w:val="00272037"/>
    <w:rsid w:val="002D3E73"/>
    <w:rsid w:val="002E791B"/>
    <w:rsid w:val="003064A2"/>
    <w:rsid w:val="0038498F"/>
    <w:rsid w:val="003B59DC"/>
    <w:rsid w:val="004034D9"/>
    <w:rsid w:val="00494B6C"/>
    <w:rsid w:val="004E750A"/>
    <w:rsid w:val="004F6A17"/>
    <w:rsid w:val="00532D5B"/>
    <w:rsid w:val="005B38FD"/>
    <w:rsid w:val="00613FAC"/>
    <w:rsid w:val="006415A9"/>
    <w:rsid w:val="00651B10"/>
    <w:rsid w:val="00653F0B"/>
    <w:rsid w:val="00654152"/>
    <w:rsid w:val="00680F2F"/>
    <w:rsid w:val="006D19DC"/>
    <w:rsid w:val="006F5548"/>
    <w:rsid w:val="00717698"/>
    <w:rsid w:val="0078763B"/>
    <w:rsid w:val="007C76B4"/>
    <w:rsid w:val="0084613E"/>
    <w:rsid w:val="00857101"/>
    <w:rsid w:val="008654FD"/>
    <w:rsid w:val="00877106"/>
    <w:rsid w:val="008825D3"/>
    <w:rsid w:val="008A732F"/>
    <w:rsid w:val="008B5695"/>
    <w:rsid w:val="008B5A07"/>
    <w:rsid w:val="00905205"/>
    <w:rsid w:val="00936B05"/>
    <w:rsid w:val="0095268F"/>
    <w:rsid w:val="00985A00"/>
    <w:rsid w:val="0099010B"/>
    <w:rsid w:val="009B16F4"/>
    <w:rsid w:val="00A12B5F"/>
    <w:rsid w:val="00A950FA"/>
    <w:rsid w:val="00AF51EF"/>
    <w:rsid w:val="00AF52C6"/>
    <w:rsid w:val="00B41B76"/>
    <w:rsid w:val="00B574D2"/>
    <w:rsid w:val="00C5208F"/>
    <w:rsid w:val="00C525A1"/>
    <w:rsid w:val="00CF32C0"/>
    <w:rsid w:val="00D32FCB"/>
    <w:rsid w:val="00D401DA"/>
    <w:rsid w:val="00D564A8"/>
    <w:rsid w:val="00D7491B"/>
    <w:rsid w:val="00DB00F8"/>
    <w:rsid w:val="00DB7241"/>
    <w:rsid w:val="00DB7DC4"/>
    <w:rsid w:val="00DF2590"/>
    <w:rsid w:val="00E12550"/>
    <w:rsid w:val="00E40E6A"/>
    <w:rsid w:val="00EA2C93"/>
    <w:rsid w:val="00EE34F6"/>
    <w:rsid w:val="00F04CED"/>
    <w:rsid w:val="00F20CC0"/>
    <w:rsid w:val="00F749D6"/>
    <w:rsid w:val="00FE52AC"/>
    <w:rsid w:val="00FF1317"/>
    <w:rsid w:val="00FF42BC"/>
    <w:rsid w:val="05F1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themeColor="hyperlink"/>
      <w:u w:val="single"/>
      <w14:textFill>
        <w14:solidFill>
          <w14:schemeClr w14:val="hlink"/>
        </w14:solidFill>
      </w14:textFill>
    </w:rPr>
  </w:style>
  <w:style w:type="character" w:customStyle="1" w:styleId="7">
    <w:name w:val="页眉 Char"/>
    <w:basedOn w:val="4"/>
    <w:link w:val="3"/>
    <w:uiPriority w:val="99"/>
    <w:rPr>
      <w:rFonts w:ascii="Calibri" w:hAnsi="Calibri" w:eastAsia="宋体" w:cs="Times New Roman"/>
      <w:sz w:val="18"/>
      <w:szCs w:val="18"/>
    </w:rPr>
  </w:style>
  <w:style w:type="character" w:customStyle="1" w:styleId="8">
    <w:name w:val="页脚 Char"/>
    <w:basedOn w:val="4"/>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918E59-5564-4A3E-8D1B-CA1336CB3C83}">
  <ds:schemaRefs/>
</ds:datastoreItem>
</file>

<file path=docProps/app.xml><?xml version="1.0" encoding="utf-8"?>
<Properties xmlns="http://schemas.openxmlformats.org/officeDocument/2006/extended-properties" xmlns:vt="http://schemas.openxmlformats.org/officeDocument/2006/docPropsVTypes">
  <Template>Normal</Template>
  <Pages>1</Pages>
  <Words>159</Words>
  <Characters>910</Characters>
  <Lines>7</Lines>
  <Paragraphs>2</Paragraphs>
  <TotalTime>0</TotalTime>
  <ScaleCrop>false</ScaleCrop>
  <LinksUpToDate>false</LinksUpToDate>
  <CharactersWithSpaces>1067</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2017-10-24T07:38:00Z</dcterms:created>
  <dc:creator>CRN</dc:creator>
  <cp:lastModifiedBy>离*落</cp:lastModifiedBy>
  <dcterms:modified xsi:type="dcterms:W3CDTF">2017-11-06T07:03:30Z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